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56"/>
          <w:szCs w:val="52"/>
        </w:rPr>
      </w:pPr>
      <w:r>
        <w:rPr>
          <w:b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201295</wp:posOffset>
                </wp:positionV>
                <wp:extent cx="1590675" cy="847725"/>
                <wp:effectExtent l="4445" t="5080" r="5080" b="44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  <w:sz w:val="84"/>
                                <w:szCs w:val="8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  <w:sz w:val="84"/>
                                <w:szCs w:val="8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0.6pt;margin-top:15.85pt;height:66.75pt;width:125.25pt;z-index:251659264;mso-width-relative:page;mso-height-relative:page;" fillcolor="#FFFFFF" filled="t" stroked="t" coordsize="21600,21600" o:gfxdata="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7s4AdcAAAAKAQAADwAAAAAAAAABACAAAAAiAAAAZHJz&#10;L2Rvd25yZXYueG1sUEsBAhQAFAAAAAgAh07iQNI1EVcFAgAANgQAAA4AAAAAAAAAAQAgAAAAJg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  <w:sz w:val="84"/>
                          <w:szCs w:val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  <w:sz w:val="84"/>
                          <w:szCs w:val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b/>
          <w:color w:val="FFFFFF" w:themeColor="background1"/>
          <w:sz w:val="56"/>
          <w:szCs w:val="52"/>
          <w14:textFill>
            <w14:solidFill>
              <w14:schemeClr w14:val="bg1"/>
            </w14:solidFill>
          </w14:textFill>
        </w:rPr>
      </w:pPr>
      <w:r>
        <w:rPr>
          <w:rFonts w:hint="eastAsia"/>
          <w:b/>
          <w:color w:val="FFFFFF" w:themeColor="background1"/>
          <w:sz w:val="56"/>
          <w:szCs w:val="52"/>
          <w14:textFill>
            <w14:solidFill>
              <w14:schemeClr w14:val="bg1"/>
            </w14:solidFill>
          </w14:textFill>
        </w:rPr>
        <w:t>固安县“双随机、一公开”</w:t>
      </w:r>
    </w:p>
    <w:p>
      <w:pPr>
        <w:spacing w:line="560" w:lineRule="exact"/>
        <w:rPr>
          <w:b/>
          <w:color w:val="FFFFFF" w:themeColor="background1"/>
          <w:sz w:val="56"/>
          <w:szCs w:val="52"/>
          <w14:textFill>
            <w14:solidFill>
              <w14:schemeClr w14:val="bg1"/>
            </w14:solidFill>
          </w14:textFill>
        </w:rPr>
      </w:pPr>
      <w:r>
        <w:rPr>
          <w:rFonts w:hint="eastAsia"/>
          <w:b/>
          <w:color w:val="FFFFFF" w:themeColor="background1"/>
          <w:sz w:val="56"/>
          <w:szCs w:val="52"/>
          <w14:textFill>
            <w14:solidFill>
              <w14:schemeClr w14:val="bg1"/>
            </w14:solidFill>
          </w14:textFill>
        </w:rPr>
        <w:t>监管工作领导小组办公室</w:t>
      </w:r>
    </w:p>
    <w:p>
      <w:pPr>
        <w:rPr>
          <w:b/>
          <w:color w:val="FF0000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固双随机办〔202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〕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号</w:t>
      </w:r>
    </w:p>
    <w:p>
      <w:pPr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100" w:line="600" w:lineRule="exact"/>
        <w:jc w:val="center"/>
        <w:textAlignment w:val="auto"/>
        <w:rPr>
          <w:rFonts w:hint="eastAsia" w:ascii="方正小标宋简体" w:eastAsia="方正小标宋简体" w:hAnsiTheme="majorEastAsia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</w:rPr>
        <w:t>关于</w:t>
      </w:r>
      <w:r>
        <w:rPr>
          <w:rFonts w:hint="eastAsia" w:ascii="方正小标宋简体" w:eastAsia="方正小标宋简体" w:hAnsiTheme="majorEastAsia"/>
          <w:b/>
          <w:sz w:val="44"/>
          <w:szCs w:val="44"/>
          <w:lang w:val="en-US" w:eastAsia="zh-CN"/>
        </w:rPr>
        <w:t>印发</w:t>
      </w:r>
      <w:r>
        <w:rPr>
          <w:rFonts w:hint="eastAsia" w:ascii="方正小标宋简体" w:eastAsia="方正小标宋简体" w:hAnsiTheme="majorEastAsia"/>
          <w:b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none"/>
          <w:lang w:val="en-US" w:eastAsia="zh-CN"/>
        </w:rPr>
        <w:t>固安县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none"/>
        </w:rPr>
        <w:t>年度部门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none"/>
          <w:lang w:eastAsia="zh-CN"/>
        </w:rPr>
        <w:t>内部联合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none"/>
        </w:rPr>
        <w:t>随机抽查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none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none"/>
        </w:rPr>
        <w:t>计划</w:t>
      </w:r>
      <w:r>
        <w:rPr>
          <w:rFonts w:hint="eastAsia" w:ascii="方正小标宋简体" w:eastAsia="方正小标宋简体" w:hAnsiTheme="majorEastAsia"/>
          <w:b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县“双随机、一公开”监管工作成员单位：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</w:rPr>
        <w:t>为认真贯彻落实国务院和省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</w:rPr>
        <w:t>关于“双随机、一公开”监管工作部署，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  <w:lang w:eastAsia="zh-CN"/>
        </w:rPr>
        <w:t>进一步规范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</w:rPr>
        <w:t>部门内部联合和部门联合“双随机、一公开”监管，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</w:rPr>
        <w:t>企业信用风险差异化随机抽查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  <w:lang w:eastAsia="zh-CN"/>
        </w:rPr>
        <w:t>常态化，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  <w:t>按照《</w:t>
      </w:r>
      <w:bookmarkStart w:id="0" w:name="TITLE"/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  <w:t>关于编制2024年度随机抽查工作计划的通知</w:t>
      </w:r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我办组织各成员单位编制了本级本部门202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年部门内部联合随机抽查工作计划，在此基础上汇总形成了《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固安县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年度部门内部联合随机抽查工作计划》，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现印发给你们，请认真遵照执行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，并将本部门年度抽查计划在政府信息公开网站上面向社会公示。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内部联合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随机抽查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bookmarkEnd w:id="1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固安县“双随机、一公开”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32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监管工作领导小组办公室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8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80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pacing w:val="-4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固安县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pacing w:val="-4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pacing w:val="-4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年度部门内部联合随机抽查工作计划</w:t>
      </w:r>
    </w:p>
    <w:tbl>
      <w:tblPr>
        <w:tblStyle w:val="8"/>
        <w:tblW w:w="158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212"/>
        <w:gridCol w:w="2415"/>
        <w:gridCol w:w="897"/>
        <w:gridCol w:w="1873"/>
        <w:gridCol w:w="683"/>
        <w:gridCol w:w="684"/>
        <w:gridCol w:w="1644"/>
        <w:gridCol w:w="1440"/>
        <w:gridCol w:w="1284"/>
        <w:gridCol w:w="1145"/>
        <w:gridCol w:w="1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抽查单位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划编号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划名称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抽查任务编号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务名称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比例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抽查对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象范围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合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固安县市场监督管理局</w:t>
            </w:r>
          </w:p>
        </w:tc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SJ2024001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固安县市场监督管理局2024年企业信用风险分级分类随机抽查001号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固安县市场监督管理局2024年企业信用风险分级分类随机抽查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县域内已成立状态的企业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信用监管股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相关业务股室、各综合执法分局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2024年1月至12月（分2个批次开展）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固安县发展和改革局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FG2024001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固安县发展和改革局2024年度汽车销售企业信用风险分级分类随机抽查001号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固安县发展和改革局2024年度汽车销售企业信用风险分级分类随机抽查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2024年8月31日前登记设立、已成立状态的汽车销售企业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商务股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安全生产股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固安县公安局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GA2024001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固安县公安局2024年度企业信用风险分级分类随机抽查001号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固安县公安局2024年度企业信用风险分级分类随机抽查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县域内所有易制毒化学品企业、娱乐场所和特种行业、保安服务公司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禁毒办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治安大队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禁毒大队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各派出所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2024年1月至12月（分3个批次开展）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廊坊市生态环境局固安县分局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HB2024001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廊坊市生态环境局固安县分局2024年内部联合随机抽查001号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廊坊市生态环境局固安县分局2024年内部联合随机抽查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定向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按照省、市生态环境部门要求确定抽查比例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检查对象名录库企业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执法中队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本部门相关股室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2024年1月至12月（分4个批次开展每个季度一次）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抽查单位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划编号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划名称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抽查任务编号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务名称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比例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抽查对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象范围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合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固安县交通运输局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JT2024001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固安县交通运输局2024年企业信用风险分级分类随机抽查001号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固安县交通运输局2024年企业信用风险分级分类随机抽查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县域内货运企业、客运企业、机动车驾驶员培训企业、出租车公司、机动车维修企业、公路工程项目（不含城市道路）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运输事业发展中心、质量监督股、安全生产管理股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政策法规办公室、综合执法大队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2024年1月至12月（分4个批次开展）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固安县教育和体育局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JT2024001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固安县教育和体育局2024年内部联合随机抽查001号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固安县教育和体育局2024年内部联合随机抽查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法制安全管理股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职成教股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固安县地方金融监管局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JR2024001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固安县地方金融监督管理局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企业信用风险分级分类随机抽查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固安县地方金融监督管理局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融资担保机构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小额贷款公司、典当企业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地方金融监管局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地方金融监管局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月至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固安县财政局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CZ2024001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固安县财政局2024年企业信用风险分级分类随机抽查001号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固安县财政局2024年企业信用风险分级分类随机抽查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县域内会计服务公司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会计股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监督评价股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tbl>
            <w:tblPr>
              <w:tblStyle w:val="8"/>
              <w:tblW w:w="15815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8" w:hRule="atLeast"/>
                <w:jc w:val="center"/>
              </w:trPr>
              <w:tc>
                <w:tcPr>
                  <w:tcW w:w="12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202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4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月至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12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月</w:t>
                  </w:r>
                </w:p>
              </w:tc>
            </w:tr>
          </w:tbl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抽查单位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划编号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划名称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抽查任务编号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务名称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比例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抽查对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象范围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合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固安县民政局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MZ2024001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固安县民政局2024年内部联合随机抽查001号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固安县民政局2024年内部联合随机抽查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县域内社团、民非企业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社团股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社会事务股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月至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固安县民族宗教事务局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MZ2024001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固安县民族宗教事务局2024年企业信用风险分级分类随机抽查001号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固安县民族宗教事务局2024年企业信用风险分级分类随机抽查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县域内清真食品经营企业、个体工商户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民宗股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民宗股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月至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固安县农业农村局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NY2024001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固安县农业农村局2024年企业信用风险分级分类随机抽查001号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固安县农业农村局2024年企业信用风险分级分类随机抽查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县域内农资生产、经营企业及个体工商户、种畜禽生产经营企业、畜牧养殖屠宰企业及个体工商户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执法队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执法队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2024年1月至12月（分2个批次开展）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固安县气象局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QX2024001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固安县气象局2024年企业信用风险分级分类随机抽查001号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固安县气象局2024年企业信用风险分级分类随机抽查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防雷安全重点单位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气象台、防灾减灾科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固安县人力资源和社会保障局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RS2024001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固安县人力资源和社会保障局2024年企业信用风险分级分类随机抽查001号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固安县人力资源和社会保障局2024年企业信用风险分级分类随机抽查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县域内餐饮服务企业、职业技能培训机构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劳动监察大队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劳动仲裁与信访股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2024年1月至12月（分2个批次开展）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抽查单位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划编号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划名称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抽查任务编号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务名称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比例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抽查对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象范围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合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固安县水务局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SW2024001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固安县水务局2024年企业信用风险分级分类随机抽查001号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固安县水务局2024年企业信用风险分级分类随机抽查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县域内核发取水许可证的取水企业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政策法规股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水政监察大队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固安县统计局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TJ2024001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固安县统计局2024年企业信用风险分级分类随机抽查001号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固安县统计局2024年企业信用风险分级分类随机抽查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县域内规上企业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政策法规股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本部门相关股室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固安县卫生健康局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WJ2024001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固安县卫生健康局2024年医疗机构和医疗行为内部联合随机抽查001号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固安县卫生健康局2024年医疗机构和医疗行为内部联合随机抽查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3%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二级医院、一级医疗机构、基层医疗机构、各级各类专科门诊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医疗卫生科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传染病卫生科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固安县文化广电和旅游局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WG2024001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固安县文化广电和旅游局2024年企业信用风险分级分类随机抽查001号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固安县文化广电和旅游局2024年企业信用风险分级分类随机抽查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县域内文化、广电、旅游类经营单位、新闻出版单位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市场股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本部门相关股室、执法队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2024年1月至12月（分2个批次开展）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固安县消防救援大队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XF2024001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固安县消防救援大队2024年内部联合随机抽查001号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固安县消防救援大队2024年内部联合随机抽查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按上级要求抽查比例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系统内社会单位名录库中单位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固安县消防救援大队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固安县消防救援大队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2024年1月至12月（分4个批次开展每个季度一次）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抽查单位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划编号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划名称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抽查任务编号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务名称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比例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抽查对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象范围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合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固安县烟草局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YC2024001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固安县烟草局2024年企业信用风险分级分类随机抽查001号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固安县烟草局2024年企业信用风险分级分类随机抽查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县域内持证企业和个人的卷烟零售户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专卖股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专卖股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固安县医疗保障局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YB2024001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固安县医疗保障局2024年企业信用风险分级分类随机抽查001号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固安县医疗保障局2024年企业信用风险分级分类随机抽查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县域内定点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医疗机构、定点公立医疗机构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基金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监管股、医药管理股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招标采购股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2024年1月至12月（分2个批次开展）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固安县应急管理局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YJ2024001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固安县应急管理局2024年企业信用风险分级分类随机抽查001号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固安县应急管理局2024年企业信用风险分级分类随机抽查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县域内工贸企业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监察大队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监察大队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固安县住房和城乡建设局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ZJ2024001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固安县住房和城乡建设局2024年企业信用风险分级分类随机抽查001号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固安县住房和城乡建设局2024年企业信用风险分级分类随机抽查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县域内所有在建工地、房地产经营主体、建筑企业经营主体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建筑市场监管股、房地产市场监管股、政策法规与执法监督股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本部门相关股室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2024年1月至12月（分3个批次开展）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固安县自然资源和规划局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ZG2024001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固安县自然资源和规划局2024年企业信用风险分级分类随机抽查001号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固安县自然资源和规划局2024年企业信用风险分级分类随机抽查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县域内与矿产资源开发、测绘地理信息相关的企业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地质矿产管理股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测绘地理信息管理股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抽查单位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划编号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划名称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抽查任务编号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务名称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比例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抽查对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象范围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合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抽查时间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固安县城市管理综合行政执法局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ZF2024001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固安县城市管理综合行政执法局2024年企业信用风险分级分类随机抽查001号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固安县城市管理综合行政执法局2024年企业信用风险分级分类随机抽查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2024年核发建筑垃圾处置核准证、设置大型户外广告许可的企业、县域内园林绿化企业、垃圾运输及处置企业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法规股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综合行政执法一、二、三、四大队，规划执法大队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固安县司法局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SF2024001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固安县司法局2024年企业信用风险分级分类随机抽查001号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固安县司法局2024年企业信用风险分级分类随机抽查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律师综合公证管理科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律师综合公证管理科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固安县科工局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KG2024001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固安县科工局2024年企业信用风险分级分类随机抽查001号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001号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固安县科工局2024年企业信用风险分级分类随机抽查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定向抽查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按照信用风险等级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依据本部门随机抽查事项清单规定的所有抽查事项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县域内食盐销售企业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信息化产业股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信息化产业股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2024年1月至12月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上述为示例，请参照填写。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1.抽查计划名称为：年度+行政区划+部门+随机抽查+序号。抽查任务名称以实施方案为准。</w:t>
            </w:r>
          </w:p>
          <w:p>
            <w:pPr>
              <w:widowControl/>
              <w:ind w:firstLine="720" w:firstLineChars="30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2.市以下为定向抽查。抽查时间必须填写到月份。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pgSz w:w="16838" w:h="11906" w:orient="landscape"/>
      <w:pgMar w:top="1587" w:right="2098" w:bottom="1474" w:left="1985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mFiMTc2Mzg1MmVkNWQzYzA2M2Y2Y2I2ZjdhYTMifQ=="/>
  </w:docVars>
  <w:rsids>
    <w:rsidRoot w:val="00A51D41"/>
    <w:rsid w:val="00042968"/>
    <w:rsid w:val="00656A87"/>
    <w:rsid w:val="009B02F9"/>
    <w:rsid w:val="00A27337"/>
    <w:rsid w:val="00A51D41"/>
    <w:rsid w:val="00A52348"/>
    <w:rsid w:val="00A63C0B"/>
    <w:rsid w:val="00B53E6A"/>
    <w:rsid w:val="00C05AD0"/>
    <w:rsid w:val="00E65C0E"/>
    <w:rsid w:val="00EC3BE5"/>
    <w:rsid w:val="00F81C0F"/>
    <w:rsid w:val="00F943CF"/>
    <w:rsid w:val="10373106"/>
    <w:rsid w:val="18626802"/>
    <w:rsid w:val="1A0F058C"/>
    <w:rsid w:val="1A8D73B4"/>
    <w:rsid w:val="21665058"/>
    <w:rsid w:val="21A679BC"/>
    <w:rsid w:val="286D5C50"/>
    <w:rsid w:val="32A47A78"/>
    <w:rsid w:val="350C3B75"/>
    <w:rsid w:val="35247D11"/>
    <w:rsid w:val="426906B9"/>
    <w:rsid w:val="45B85B30"/>
    <w:rsid w:val="4DD0374C"/>
    <w:rsid w:val="4E685C19"/>
    <w:rsid w:val="53D5660A"/>
    <w:rsid w:val="54A11E85"/>
    <w:rsid w:val="57C63ABA"/>
    <w:rsid w:val="60EA613B"/>
    <w:rsid w:val="6CD9375D"/>
    <w:rsid w:val="706C6A24"/>
    <w:rsid w:val="71D50ED5"/>
    <w:rsid w:val="751754B7"/>
    <w:rsid w:val="753A211D"/>
    <w:rsid w:val="7C8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200" w:leftChars="200"/>
    </w:pPr>
    <w:rPr>
      <w:rFonts w:ascii="Calibri" w:hAnsi="Calibri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3360"/>
      <w:jc w:val="left"/>
    </w:pPr>
    <w:rPr>
      <w:rFonts w:eastAsia="宋体" w:cs="Arial"/>
      <w:kern w:val="2"/>
      <w:sz w:val="21"/>
      <w:szCs w:val="22"/>
    </w:rPr>
  </w:style>
  <w:style w:type="paragraph" w:styleId="7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4439</Words>
  <Characters>5046</Characters>
  <Lines>3</Lines>
  <Paragraphs>1</Paragraphs>
  <TotalTime>2</TotalTime>
  <ScaleCrop>false</ScaleCrop>
  <LinksUpToDate>false</LinksUpToDate>
  <CharactersWithSpaces>5105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2020-04-16T08:17:00Z</dcterms:created>
  <dc:creator>lenovo02</dc:creator>
  <cp:lastModifiedBy>18532308008</cp:lastModifiedBy>
  <cp:lastPrinted>2023-01-19T07:35:00Z</cp:lastPrinted>
  <dcterms:modified xsi:type="dcterms:W3CDTF">2024-01-26T01:16:57Z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AE12D93412B0421DA4FABD91229A5BA1_13</vt:lpwstr>
  </property>
</Properties>
</file>